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Realisatie 01-11-2025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Inkomsten 2025:</w:t>
      </w:r>
    </w:p>
    <w:sdt>
      <w:sdtPr>
        <w:lock w:val="contentLocked"/>
        <w:id w:val="2006641877"/>
        <w:tag w:val="goog_rdk_0"/>
      </w:sdtPr>
      <w:sdtContent>
        <w:tbl>
          <w:tblPr>
            <w:tblStyle w:val="Table1"/>
            <w:tblW w:w="66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1275"/>
            <w:gridCol w:w="1290"/>
            <w:gridCol w:w="1260"/>
            <w:tblGridChange w:id="0">
              <w:tblGrid>
                <w:gridCol w:w="2820"/>
                <w:gridCol w:w="1275"/>
                <w:gridCol w:w="1290"/>
                <w:gridCol w:w="126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  <w:rtl w:val="0"/>
                  </w:rPr>
                  <w:t xml:space="preserve">Post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  <w:rtl w:val="0"/>
                  </w:rPr>
                  <w:t xml:space="preserve">Begroot: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  <w:rtl w:val="0"/>
                  </w:rPr>
                  <w:t xml:space="preserve">Realisatie 01-11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16"/>
                    <w:szCs w:val="16"/>
                    <w:rtl w:val="0"/>
                  </w:rPr>
                  <w:t xml:space="preserve">Verwacht voor 01-01-26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Ledenafdracht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€ 2.212,11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1443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769,11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Uitgaven 2025:</w:t>
      </w:r>
    </w:p>
    <w:tbl>
      <w:tblPr>
        <w:tblStyle w:val="Table2"/>
        <w:tblW w:w="9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275"/>
        <w:gridCol w:w="1275"/>
        <w:gridCol w:w="1275"/>
        <w:gridCol w:w="3195"/>
        <w:tblGridChange w:id="0">
          <w:tblGrid>
            <w:gridCol w:w="2820"/>
            <w:gridCol w:w="1275"/>
            <w:gridCol w:w="1275"/>
            <w:gridCol w:w="1275"/>
            <w:gridCol w:w="31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Kostenposten: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Begroot: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Realisatie 01-11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Verwacht voor 01-01-26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Opmerkingen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Politieke tafel groot x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51,20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Er is 1 groot politiek cafe geweest. Hiervan betaalde de PvdA de huur van de zaal.</w:t>
            </w:r>
          </w:p>
        </w:tc>
      </w:tr>
      <w:tr>
        <w:trPr>
          <w:cantSplit w:val="0"/>
          <w:trHeight w:val="562.968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Politieke tafel klein x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€ 800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83,50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Dit is 1 x gebeurd, de prioriteit kwam op de verkiezingen te liggen.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Huis aan huis acties x 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€ 500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219,95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€ 160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Er is 3x gedeclareerd, we verwachten er nog 2.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Bezoek Stadsdeelcommissie x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51,20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Dit is 2x gebeurd.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Informatieavond Stadsdeelcommissie x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€ 260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77,50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Dit is 2x gebeurd.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Belavond x2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Dit is 2x gebeurd.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Algemene ledenvergadering x 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€ 260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Kandidatencommissie avonden x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€ 320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759,65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Stadswandeling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Uitslagenavond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Het bestuur vond dit een logische uitgave, omdat bleek dat er dit jaar geld over zou zijn.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Campagnemateriaal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Een advertentie voor de het lidmaatschap van de stadsdeelcommissie.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Onvoorzien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Lief en leed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Betalingsverkeer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€ 150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152,85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Totaal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€ 3.365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€ 2243,59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  <w:rtl w:val="0"/>
              </w:rPr>
              <w:t xml:space="preserve">€ 490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De totale verwachte uitgaven voor 2025 zijn € 2.733,59. Dit is een onderbesteding van  €631,41 ten opzichte van de begroting.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Omdat de afdeling te veel geld op de rekening heeft staan, was in 2025 begroot op een fikse overbesteding. Er is dit jaar uiteindelijk maar  € 521 meer uitgegeven dan er binnenkwam. Uiteindelijk is onze prognose voor het saldo op 01-01-2026 €5.299,28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4OLNsVgxFo3LIHZcPmmhBODlw==">CgMxLjAaHwoBMBIaChgICVIUChJ0YWJsZS5odmw3d2RsdHR0Zms4AHIhMVZNblo0LVVQZlhuLUhDc2RUdGNGVW5CakhBNUNKdGJI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2025-11-10T21:51:00Z</dcterms:created>
  <dc:creator>Ravi de Riedmatten</dc:creator>
</cp:coreProperties>
</file>